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A6A6" w14:textId="77777777" w:rsidR="00584FE2" w:rsidRDefault="00584FE2"/>
    <w:p w14:paraId="2052FD44" w14:textId="77777777" w:rsidR="009B14EB" w:rsidRDefault="00584FE2" w:rsidP="009B14EB">
      <w:pPr>
        <w:spacing w:after="0"/>
        <w:jc w:val="center"/>
        <w:rPr>
          <w:b/>
          <w:bCs/>
          <w:color w:val="0E306D"/>
          <w:sz w:val="28"/>
          <w:szCs w:val="28"/>
        </w:rPr>
      </w:pPr>
      <w:r w:rsidRPr="00F54BF3">
        <w:rPr>
          <w:b/>
          <w:bCs/>
          <w:color w:val="0E306D"/>
          <w:sz w:val="28"/>
          <w:szCs w:val="28"/>
        </w:rPr>
        <w:t>Altios renforce s</w:t>
      </w:r>
      <w:r w:rsidR="2B4E032D" w:rsidRPr="00F54BF3">
        <w:rPr>
          <w:b/>
          <w:bCs/>
          <w:color w:val="0E306D"/>
          <w:sz w:val="28"/>
          <w:szCs w:val="28"/>
        </w:rPr>
        <w:t xml:space="preserve">es services </w:t>
      </w:r>
      <w:r w:rsidR="00527C40" w:rsidRPr="00F54BF3">
        <w:rPr>
          <w:b/>
          <w:bCs/>
          <w:color w:val="0E306D"/>
          <w:sz w:val="28"/>
          <w:szCs w:val="28"/>
        </w:rPr>
        <w:t xml:space="preserve">de conseil </w:t>
      </w:r>
      <w:r w:rsidR="00EE06B6" w:rsidRPr="00F54BF3">
        <w:rPr>
          <w:b/>
          <w:bCs/>
          <w:color w:val="0E306D"/>
          <w:sz w:val="28"/>
          <w:szCs w:val="28"/>
        </w:rPr>
        <w:t xml:space="preserve">à l’international </w:t>
      </w:r>
    </w:p>
    <w:p w14:paraId="4E6BD33C" w14:textId="23982F15" w:rsidR="004B59A4" w:rsidRPr="00F54BF3" w:rsidRDefault="00527C40" w:rsidP="009B14EB">
      <w:pPr>
        <w:spacing w:after="0"/>
        <w:jc w:val="center"/>
        <w:rPr>
          <w:b/>
          <w:bCs/>
          <w:color w:val="0E306D"/>
          <w:sz w:val="28"/>
          <w:szCs w:val="28"/>
        </w:rPr>
      </w:pPr>
      <w:r w:rsidRPr="00F54BF3">
        <w:rPr>
          <w:b/>
          <w:bCs/>
          <w:color w:val="0E306D"/>
          <w:sz w:val="28"/>
          <w:szCs w:val="28"/>
        </w:rPr>
        <w:t xml:space="preserve">dans le domaine de </w:t>
      </w:r>
      <w:r w:rsidR="00EE06B6" w:rsidRPr="00F54BF3">
        <w:rPr>
          <w:b/>
          <w:bCs/>
          <w:color w:val="0E306D"/>
          <w:sz w:val="28"/>
          <w:szCs w:val="28"/>
        </w:rPr>
        <w:t xml:space="preserve">la représentation des territoires et de </w:t>
      </w:r>
      <w:r w:rsidRPr="00F54BF3">
        <w:rPr>
          <w:b/>
          <w:bCs/>
          <w:color w:val="0E306D"/>
          <w:sz w:val="28"/>
          <w:szCs w:val="28"/>
        </w:rPr>
        <w:t>l</w:t>
      </w:r>
      <w:r w:rsidR="00EE06B6" w:rsidRPr="00F54BF3">
        <w:rPr>
          <w:b/>
          <w:bCs/>
          <w:color w:val="0E306D"/>
          <w:sz w:val="28"/>
          <w:szCs w:val="28"/>
        </w:rPr>
        <w:t xml:space="preserve">’attraction des investissements étrangers (FDI). </w:t>
      </w:r>
    </w:p>
    <w:p w14:paraId="39FE0853" w14:textId="08520A8F" w:rsidR="00584FE2" w:rsidRPr="00A877E7" w:rsidRDefault="00EE06B6" w:rsidP="00A877E7">
      <w:pPr>
        <w:jc w:val="center"/>
        <w:rPr>
          <w:b/>
          <w:bCs/>
          <w:color w:val="0E306D"/>
          <w:sz w:val="24"/>
          <w:szCs w:val="24"/>
        </w:rPr>
      </w:pPr>
      <w:r w:rsidRPr="00A877E7">
        <w:rPr>
          <w:b/>
          <w:bCs/>
          <w:color w:val="0E306D"/>
          <w:sz w:val="24"/>
          <w:szCs w:val="24"/>
        </w:rPr>
        <w:t xml:space="preserve">Cette opération se réalise par une </w:t>
      </w:r>
      <w:r w:rsidR="7247C989" w:rsidRPr="00A877E7">
        <w:rPr>
          <w:b/>
          <w:bCs/>
          <w:color w:val="0E306D"/>
          <w:sz w:val="24"/>
          <w:szCs w:val="24"/>
        </w:rPr>
        <w:t xml:space="preserve">prise </w:t>
      </w:r>
      <w:r w:rsidR="004A6636" w:rsidRPr="00A877E7">
        <w:rPr>
          <w:b/>
          <w:bCs/>
          <w:color w:val="0E306D"/>
          <w:sz w:val="24"/>
          <w:szCs w:val="24"/>
        </w:rPr>
        <w:t xml:space="preserve">de participation majoritaire </w:t>
      </w:r>
      <w:r w:rsidR="7247C989" w:rsidRPr="00A877E7">
        <w:rPr>
          <w:b/>
          <w:bCs/>
          <w:color w:val="0E306D"/>
          <w:sz w:val="24"/>
          <w:szCs w:val="24"/>
        </w:rPr>
        <w:t>au sein</w:t>
      </w:r>
      <w:r w:rsidR="00584FE2" w:rsidRPr="00A877E7">
        <w:rPr>
          <w:b/>
          <w:bCs/>
          <w:color w:val="0E306D"/>
          <w:sz w:val="24"/>
          <w:szCs w:val="24"/>
        </w:rPr>
        <w:t xml:space="preserve"> </w:t>
      </w:r>
      <w:r w:rsidR="3C328A2D" w:rsidRPr="00A877E7">
        <w:rPr>
          <w:b/>
          <w:bCs/>
          <w:color w:val="0E306D"/>
          <w:sz w:val="24"/>
          <w:szCs w:val="24"/>
        </w:rPr>
        <w:t>d</w:t>
      </w:r>
      <w:r w:rsidR="2F93F383" w:rsidRPr="00A877E7">
        <w:rPr>
          <w:b/>
          <w:bCs/>
          <w:color w:val="0E306D"/>
          <w:sz w:val="24"/>
          <w:szCs w:val="24"/>
        </w:rPr>
        <w:t xml:space="preserve">u cabinet de conseil leader en </w:t>
      </w:r>
      <w:r w:rsidRPr="00A877E7">
        <w:rPr>
          <w:b/>
          <w:bCs/>
          <w:color w:val="0E306D"/>
          <w:sz w:val="24"/>
          <w:szCs w:val="24"/>
        </w:rPr>
        <w:t>FDI</w:t>
      </w:r>
      <w:r w:rsidR="1F7638FB" w:rsidRPr="00A877E7">
        <w:rPr>
          <w:b/>
          <w:bCs/>
          <w:color w:val="0E306D"/>
          <w:sz w:val="24"/>
          <w:szCs w:val="24"/>
        </w:rPr>
        <w:t xml:space="preserve"> </w:t>
      </w:r>
      <w:r w:rsidR="00584FE2" w:rsidRPr="00A877E7">
        <w:rPr>
          <w:b/>
          <w:bCs/>
          <w:color w:val="0E306D"/>
          <w:sz w:val="24"/>
          <w:szCs w:val="24"/>
        </w:rPr>
        <w:t>Frenger Consulting Services Ltd, basé au Royaume-Uni.</w:t>
      </w:r>
    </w:p>
    <w:p w14:paraId="3DAC3071" w14:textId="77777777" w:rsidR="00584FE2" w:rsidRPr="00EE06B6" w:rsidRDefault="00584FE2" w:rsidP="00F54BF3">
      <w:pPr>
        <w:jc w:val="both"/>
      </w:pPr>
    </w:p>
    <w:p w14:paraId="63C0773C" w14:textId="4392A49A" w:rsidR="00584FE2" w:rsidRPr="0012036A" w:rsidRDefault="00584FE2" w:rsidP="00584FE2">
      <w:pPr>
        <w:jc w:val="right"/>
        <w:rPr>
          <w:i/>
          <w:iCs/>
          <w:color w:val="4472C4" w:themeColor="accent1"/>
        </w:rPr>
      </w:pPr>
      <w:r w:rsidRPr="0012036A">
        <w:rPr>
          <w:i/>
          <w:iCs/>
          <w:color w:val="4472C4" w:themeColor="accent1"/>
        </w:rPr>
        <w:t xml:space="preserve">Paris, Londres – </w:t>
      </w:r>
      <w:r w:rsidR="00EE06B6" w:rsidRPr="0012036A">
        <w:rPr>
          <w:i/>
          <w:iCs/>
          <w:color w:val="4472C4" w:themeColor="accent1"/>
        </w:rPr>
        <w:t xml:space="preserve">Novembre </w:t>
      </w:r>
      <w:r w:rsidRPr="0012036A">
        <w:rPr>
          <w:i/>
          <w:iCs/>
          <w:color w:val="4472C4" w:themeColor="accent1"/>
        </w:rPr>
        <w:t xml:space="preserve">2023 </w:t>
      </w:r>
    </w:p>
    <w:p w14:paraId="4722900A" w14:textId="1502E2A9" w:rsidR="00584FE2" w:rsidRPr="00FA7504" w:rsidRDefault="18A0C8A3" w:rsidP="462E4A14">
      <w:pPr>
        <w:jc w:val="both"/>
        <w:rPr>
          <w:b/>
          <w:bCs/>
          <w:color w:val="4472C4" w:themeColor="accent1"/>
        </w:rPr>
      </w:pPr>
      <w:r w:rsidRPr="00FA7504">
        <w:rPr>
          <w:b/>
          <w:bCs/>
          <w:color w:val="4472C4" w:themeColor="accent1"/>
        </w:rPr>
        <w:t xml:space="preserve">Favoriser </w:t>
      </w:r>
      <w:r w:rsidR="00584FE2" w:rsidRPr="00FA7504">
        <w:rPr>
          <w:b/>
          <w:bCs/>
          <w:color w:val="4472C4" w:themeColor="accent1"/>
        </w:rPr>
        <w:t xml:space="preserve">les investissements </w:t>
      </w:r>
      <w:r w:rsidR="0012036A" w:rsidRPr="00FA7504">
        <w:rPr>
          <w:b/>
          <w:bCs/>
          <w:color w:val="4472C4" w:themeColor="accent1"/>
        </w:rPr>
        <w:t>à l’étranger</w:t>
      </w:r>
      <w:r w:rsidR="00584FE2" w:rsidRPr="00FA7504">
        <w:rPr>
          <w:b/>
          <w:bCs/>
          <w:color w:val="4472C4" w:themeColor="accent1"/>
        </w:rPr>
        <w:t xml:space="preserve"> </w:t>
      </w:r>
      <w:r w:rsidR="00EE06B6" w:rsidRPr="00FA7504">
        <w:rPr>
          <w:b/>
          <w:bCs/>
          <w:color w:val="4472C4" w:themeColor="accent1"/>
        </w:rPr>
        <w:t>des entreprises</w:t>
      </w:r>
      <w:r w:rsidR="00476D01" w:rsidRPr="00FA7504">
        <w:rPr>
          <w:b/>
          <w:bCs/>
          <w:color w:val="4472C4" w:themeColor="accent1"/>
        </w:rPr>
        <w:t xml:space="preserve"> </w:t>
      </w:r>
      <w:r w:rsidR="0012036A" w:rsidRPr="00FA7504">
        <w:rPr>
          <w:b/>
          <w:bCs/>
          <w:color w:val="4472C4" w:themeColor="accent1"/>
        </w:rPr>
        <w:t>internationales</w:t>
      </w:r>
      <w:r w:rsidR="00476D01" w:rsidRPr="00FA7504">
        <w:rPr>
          <w:b/>
          <w:bCs/>
          <w:color w:val="4472C4" w:themeColor="accent1"/>
        </w:rPr>
        <w:t xml:space="preserve"> (</w:t>
      </w:r>
      <w:r w:rsidR="00527C40" w:rsidRPr="00FA7504">
        <w:rPr>
          <w:b/>
          <w:bCs/>
          <w:color w:val="4472C4" w:themeColor="accent1"/>
        </w:rPr>
        <w:t>PME</w:t>
      </w:r>
      <w:r w:rsidR="00476D01" w:rsidRPr="00FA7504">
        <w:rPr>
          <w:b/>
          <w:bCs/>
          <w:color w:val="4472C4" w:themeColor="accent1"/>
        </w:rPr>
        <w:t>, E</w:t>
      </w:r>
      <w:r w:rsidR="00584FE2" w:rsidRPr="00FA7504">
        <w:rPr>
          <w:b/>
          <w:bCs/>
          <w:color w:val="4472C4" w:themeColor="accent1"/>
        </w:rPr>
        <w:t>TI</w:t>
      </w:r>
      <w:r w:rsidR="00476D01" w:rsidRPr="00FA7504">
        <w:rPr>
          <w:b/>
          <w:bCs/>
          <w:color w:val="4472C4" w:themeColor="accent1"/>
        </w:rPr>
        <w:t>, Mid Caps)</w:t>
      </w:r>
      <w:r w:rsidR="00584FE2" w:rsidRPr="00FA7504">
        <w:rPr>
          <w:b/>
          <w:bCs/>
          <w:color w:val="4472C4" w:themeColor="accent1"/>
        </w:rPr>
        <w:t xml:space="preserve"> pour accélérer l</w:t>
      </w:r>
      <w:r w:rsidR="00EE06B6" w:rsidRPr="00FA7504">
        <w:rPr>
          <w:b/>
          <w:bCs/>
          <w:color w:val="4472C4" w:themeColor="accent1"/>
        </w:rPr>
        <w:t>e développement économique de</w:t>
      </w:r>
      <w:r w:rsidR="0012036A" w:rsidRPr="00FA7504">
        <w:rPr>
          <w:b/>
          <w:bCs/>
          <w:color w:val="4472C4" w:themeColor="accent1"/>
        </w:rPr>
        <w:t>s</w:t>
      </w:r>
      <w:r w:rsidR="00EE06B6" w:rsidRPr="00FA7504">
        <w:rPr>
          <w:b/>
          <w:bCs/>
          <w:color w:val="4472C4" w:themeColor="accent1"/>
        </w:rPr>
        <w:t xml:space="preserve"> territoires</w:t>
      </w:r>
      <w:r w:rsidR="0012036A" w:rsidRPr="00FA7504">
        <w:rPr>
          <w:b/>
          <w:bCs/>
          <w:color w:val="4472C4" w:themeColor="accent1"/>
        </w:rPr>
        <w:t xml:space="preserve"> (</w:t>
      </w:r>
      <w:r w:rsidR="00BA6CB9" w:rsidRPr="00FA7504">
        <w:rPr>
          <w:b/>
          <w:bCs/>
          <w:color w:val="4472C4" w:themeColor="accent1"/>
        </w:rPr>
        <w:t>villes, régions</w:t>
      </w:r>
      <w:r w:rsidR="00EE06B6" w:rsidRPr="00FA7504">
        <w:rPr>
          <w:b/>
          <w:bCs/>
          <w:color w:val="4472C4" w:themeColor="accent1"/>
        </w:rPr>
        <w:t xml:space="preserve"> et</w:t>
      </w:r>
      <w:r w:rsidR="00BA6CB9" w:rsidRPr="00FA7504">
        <w:rPr>
          <w:b/>
          <w:bCs/>
          <w:color w:val="4472C4" w:themeColor="accent1"/>
        </w:rPr>
        <w:t xml:space="preserve"> pays</w:t>
      </w:r>
      <w:r w:rsidR="0012036A" w:rsidRPr="00FA7504">
        <w:rPr>
          <w:b/>
          <w:bCs/>
          <w:color w:val="4472C4" w:themeColor="accent1"/>
        </w:rPr>
        <w:t>)</w:t>
      </w:r>
      <w:r w:rsidR="00BA6CB9" w:rsidRPr="00FA7504">
        <w:rPr>
          <w:b/>
          <w:bCs/>
          <w:color w:val="4472C4" w:themeColor="accent1"/>
        </w:rPr>
        <w:t xml:space="preserve">. </w:t>
      </w:r>
    </w:p>
    <w:p w14:paraId="37DE70DF" w14:textId="6D6F96E9" w:rsidR="00BA6CB9" w:rsidRDefault="00BA6CB9" w:rsidP="00660DC1">
      <w:pPr>
        <w:jc w:val="both"/>
      </w:pPr>
      <w:r w:rsidRPr="462E4A14">
        <w:rPr>
          <w:b/>
          <w:bCs/>
        </w:rPr>
        <w:t>Altios International</w:t>
      </w:r>
      <w:r>
        <w:t xml:space="preserve"> (</w:t>
      </w:r>
      <w:r w:rsidR="00801C31">
        <w:t xml:space="preserve">Plus de </w:t>
      </w:r>
      <w:r>
        <w:t>750 personnes, 3</w:t>
      </w:r>
      <w:r w:rsidR="00DF393D">
        <w:t>7</w:t>
      </w:r>
      <w:r>
        <w:t xml:space="preserve"> bureaux internationaux dans 2</w:t>
      </w:r>
      <w:r w:rsidR="00801C31">
        <w:t>2</w:t>
      </w:r>
      <w:r>
        <w:t xml:space="preserve"> pays) annonce </w:t>
      </w:r>
      <w:r w:rsidR="184B6B88">
        <w:t xml:space="preserve">sa prise </w:t>
      </w:r>
      <w:r w:rsidR="184B6B88" w:rsidRPr="004D41C8">
        <w:t xml:space="preserve">de </w:t>
      </w:r>
      <w:r w:rsidR="004A6636" w:rsidRPr="004D41C8">
        <w:t>participation</w:t>
      </w:r>
      <w:r w:rsidR="184B6B88" w:rsidRPr="004D41C8">
        <w:t xml:space="preserve"> stratégique au sein</w:t>
      </w:r>
      <w:r w:rsidRPr="004D41C8">
        <w:t xml:space="preserve"> de </w:t>
      </w:r>
      <w:r w:rsidRPr="004D41C8">
        <w:rPr>
          <w:b/>
          <w:bCs/>
        </w:rPr>
        <w:t>Frenger Consulting Services Ltd</w:t>
      </w:r>
      <w:r w:rsidRPr="004D41C8">
        <w:t xml:space="preserve"> (cabinet de conseil leader en </w:t>
      </w:r>
      <w:r w:rsidR="00AA00B6" w:rsidRPr="004D41C8">
        <w:t>FDI</w:t>
      </w:r>
      <w:r w:rsidRPr="004D41C8">
        <w:t xml:space="preserve">, 40 ans d’expérience, siège social basé à Londres) pour renforcer son équipe d’experts spécialisés </w:t>
      </w:r>
      <w:r w:rsidR="00CD7E9F" w:rsidRPr="004D41C8">
        <w:t>dans le conseil pour la promotion des territoires et la détection d’i</w:t>
      </w:r>
      <w:r w:rsidRPr="004D41C8">
        <w:t xml:space="preserve">nvestissement </w:t>
      </w:r>
      <w:r w:rsidR="00CD7E9F" w:rsidRPr="004D41C8">
        <w:t>d</w:t>
      </w:r>
      <w:r w:rsidRPr="004D41C8">
        <w:t>irect à l’</w:t>
      </w:r>
      <w:r w:rsidR="00CD7E9F" w:rsidRPr="004D41C8">
        <w:t>é</w:t>
      </w:r>
      <w:r w:rsidRPr="004D41C8">
        <w:t xml:space="preserve">tranger. </w:t>
      </w:r>
      <w:r w:rsidR="00660DC1" w:rsidRPr="004D41C8">
        <w:t xml:space="preserve">Ensemble, ALTIOS et Frenger Consulting Services Ltd fourniront une </w:t>
      </w:r>
      <w:r w:rsidR="00AA00B6" w:rsidRPr="004D41C8">
        <w:t>offre unique</w:t>
      </w:r>
      <w:r w:rsidR="00660DC1" w:rsidRPr="004D41C8">
        <w:t xml:space="preserve"> en matière </w:t>
      </w:r>
      <w:r w:rsidR="00AA00B6" w:rsidRPr="004D41C8">
        <w:t>de FDI</w:t>
      </w:r>
      <w:r w:rsidR="00660DC1" w:rsidRPr="004D41C8">
        <w:t xml:space="preserve">, </w:t>
      </w:r>
      <w:r w:rsidR="008A7A3B" w:rsidRPr="004D41C8">
        <w:t>l’accès à un réseau d’entreprises</w:t>
      </w:r>
      <w:r w:rsidR="00AA00B6" w:rsidRPr="004D41C8">
        <w:t xml:space="preserve"> internationalisées</w:t>
      </w:r>
      <w:r w:rsidR="008A7A3B" w:rsidRPr="004D41C8">
        <w:t xml:space="preserve"> et </w:t>
      </w:r>
      <w:r w:rsidR="004A6636" w:rsidRPr="004D41C8">
        <w:t xml:space="preserve">à </w:t>
      </w:r>
      <w:r w:rsidR="008A7A3B" w:rsidRPr="004D41C8">
        <w:t>des projets d’investissement</w:t>
      </w:r>
      <w:r w:rsidR="00AA00B6" w:rsidRPr="004D41C8">
        <w:t xml:space="preserve"> qualifiés </w:t>
      </w:r>
      <w:r w:rsidR="00660DC1" w:rsidRPr="004D41C8">
        <w:t>au</w:t>
      </w:r>
      <w:r w:rsidR="00AA00B6" w:rsidRPr="004D41C8">
        <w:t>près des</w:t>
      </w:r>
      <w:r w:rsidR="00660DC1" w:rsidRPr="004D41C8">
        <w:t xml:space="preserve"> </w:t>
      </w:r>
      <w:r w:rsidR="004A6636" w:rsidRPr="004D41C8">
        <w:t xml:space="preserve">agences gouvernementales </w:t>
      </w:r>
      <w:r w:rsidR="00660DC1" w:rsidRPr="004D41C8">
        <w:t>à la recherche de nouveaux investisseurs à l’échelle mondiale.</w:t>
      </w:r>
      <w:r w:rsidR="00660DC1">
        <w:t xml:space="preserve"> </w:t>
      </w:r>
    </w:p>
    <w:p w14:paraId="56D0C6B9" w14:textId="77777777" w:rsidR="00F0777D" w:rsidRDefault="00F0777D" w:rsidP="00660DC1">
      <w:pPr>
        <w:jc w:val="both"/>
      </w:pPr>
    </w:p>
    <w:p w14:paraId="0EE76EB6" w14:textId="34A507F5" w:rsidR="00AC3115" w:rsidRDefault="00F0777D" w:rsidP="00AC3115">
      <w:pPr>
        <w:jc w:val="both"/>
      </w:pPr>
      <w:r w:rsidRPr="004D41C8">
        <w:t>Les deux sociétés tireront parti de leur empreinte internationale respective et de leur</w:t>
      </w:r>
      <w:r w:rsidR="00CD7E9F" w:rsidRPr="004D41C8">
        <w:t xml:space="preserve">s ressources </w:t>
      </w:r>
      <w:r w:rsidR="00527C40" w:rsidRPr="004D41C8">
        <w:t>locales</w:t>
      </w:r>
      <w:r w:rsidR="00AA00B6" w:rsidRPr="004D41C8">
        <w:t xml:space="preserve"> –</w:t>
      </w:r>
      <w:r w:rsidRPr="004D41C8">
        <w:t xml:space="preserve"> outils</w:t>
      </w:r>
      <w:r w:rsidR="00AA00B6" w:rsidRPr="004D41C8">
        <w:t>, plateforme</w:t>
      </w:r>
      <w:r w:rsidRPr="004D41C8">
        <w:t xml:space="preserve"> et équipe d’experts </w:t>
      </w:r>
      <w:r w:rsidR="00AA00B6" w:rsidRPr="004D41C8">
        <w:t>FDI</w:t>
      </w:r>
      <w:r w:rsidRPr="004D41C8">
        <w:t xml:space="preserve"> </w:t>
      </w:r>
      <w:r w:rsidR="00CD7E9F" w:rsidRPr="004D41C8">
        <w:t xml:space="preserve">- dans 22 pays </w:t>
      </w:r>
      <w:r w:rsidRPr="004D41C8">
        <w:t xml:space="preserve">pour renforcer leur offre globale </w:t>
      </w:r>
      <w:r w:rsidR="00AC3115" w:rsidRPr="004D41C8">
        <w:t>aux agences de développement économique et organismes gouvernementaux de promotion de</w:t>
      </w:r>
      <w:r w:rsidR="00AA00B6" w:rsidRPr="004D41C8">
        <w:t xml:space="preserve">s </w:t>
      </w:r>
      <w:r w:rsidR="00AC3115" w:rsidRPr="004D41C8">
        <w:t>investissement</w:t>
      </w:r>
      <w:r w:rsidR="00AA00B6" w:rsidRPr="004D41C8">
        <w:t>s internationaux</w:t>
      </w:r>
      <w:r w:rsidR="00AC3115" w:rsidRPr="004D41C8">
        <w:t>.</w:t>
      </w:r>
    </w:p>
    <w:p w14:paraId="03799664" w14:textId="77777777" w:rsidR="00F0777D" w:rsidRDefault="00F0777D" w:rsidP="00660DC1">
      <w:pPr>
        <w:jc w:val="both"/>
      </w:pPr>
    </w:p>
    <w:p w14:paraId="77D0B05C" w14:textId="39388935" w:rsidR="00F0777D" w:rsidRPr="0010068A" w:rsidRDefault="00F0777D" w:rsidP="462E4A14">
      <w:pPr>
        <w:jc w:val="both"/>
        <w:rPr>
          <w:b/>
          <w:bCs/>
          <w:color w:val="4472C4" w:themeColor="accent1"/>
        </w:rPr>
      </w:pPr>
      <w:r w:rsidRPr="004D41C8">
        <w:rPr>
          <w:b/>
          <w:bCs/>
          <w:color w:val="4472C4" w:themeColor="accent1"/>
        </w:rPr>
        <w:t xml:space="preserve">Votre partenaire </w:t>
      </w:r>
      <w:r w:rsidR="0012036A" w:rsidRPr="004D41C8">
        <w:rPr>
          <w:b/>
          <w:bCs/>
          <w:color w:val="4472C4" w:themeColor="accent1"/>
        </w:rPr>
        <w:t xml:space="preserve">local </w:t>
      </w:r>
      <w:r w:rsidRPr="004D41C8">
        <w:rPr>
          <w:b/>
          <w:bCs/>
          <w:color w:val="4472C4" w:themeColor="accent1"/>
        </w:rPr>
        <w:t>pour</w:t>
      </w:r>
      <w:r w:rsidR="00EF003F" w:rsidRPr="004D41C8">
        <w:rPr>
          <w:b/>
          <w:bCs/>
          <w:color w:val="4472C4" w:themeColor="accent1"/>
        </w:rPr>
        <w:t xml:space="preserve"> </w:t>
      </w:r>
      <w:r w:rsidR="004A6636" w:rsidRPr="004D41C8">
        <w:rPr>
          <w:b/>
          <w:bCs/>
          <w:color w:val="4472C4" w:themeColor="accent1"/>
        </w:rPr>
        <w:t xml:space="preserve">prospecter et investir </w:t>
      </w:r>
      <w:r w:rsidR="00EF003F" w:rsidRPr="004D41C8">
        <w:rPr>
          <w:b/>
          <w:bCs/>
          <w:color w:val="4472C4" w:themeColor="accent1"/>
        </w:rPr>
        <w:t>à l’</w:t>
      </w:r>
      <w:r w:rsidRPr="004D41C8">
        <w:rPr>
          <w:b/>
          <w:bCs/>
          <w:color w:val="4472C4" w:themeColor="accent1"/>
        </w:rPr>
        <w:t>international</w:t>
      </w:r>
    </w:p>
    <w:p w14:paraId="52F34B26" w14:textId="637BDE6C" w:rsidR="00F0777D" w:rsidRDefault="00AA00B6" w:rsidP="00660DC1">
      <w:pPr>
        <w:jc w:val="both"/>
      </w:pPr>
      <w:r>
        <w:t>Le rapprochement</w:t>
      </w:r>
      <w:r w:rsidR="00F0777D">
        <w:t xml:space="preserve"> </w:t>
      </w:r>
      <w:r w:rsidR="12690746">
        <w:t xml:space="preserve">Altios </w:t>
      </w:r>
      <w:r w:rsidR="65727F38">
        <w:t>et</w:t>
      </w:r>
      <w:r w:rsidR="00F0777D">
        <w:t xml:space="preserve"> Frenger Consulting Services </w:t>
      </w:r>
      <w:r w:rsidR="00B32D9D">
        <w:t xml:space="preserve">donne naissance à une </w:t>
      </w:r>
      <w:r w:rsidR="00B118E3">
        <w:t>société de services internation</w:t>
      </w:r>
      <w:r w:rsidR="005202D7">
        <w:t>ale</w:t>
      </w:r>
      <w:r w:rsidR="00EF003F">
        <w:t>,</w:t>
      </w:r>
      <w:r w:rsidR="005202D7">
        <w:t xml:space="preserve"> </w:t>
      </w:r>
      <w:r w:rsidR="02DC3E66">
        <w:t>leader</w:t>
      </w:r>
      <w:r w:rsidR="005202D7">
        <w:t xml:space="preserve"> en matière </w:t>
      </w:r>
      <w:r>
        <w:t>de FDI, présente dans plus de 20 pays et avec plus de 75 années d’expérience combinées</w:t>
      </w:r>
      <w:r w:rsidR="00EF003F">
        <w:t>,</w:t>
      </w:r>
      <w:r w:rsidR="005202D7">
        <w:t xml:space="preserve"> </w:t>
      </w:r>
      <w:r>
        <w:t>à même de simplifier les stratégies d’attraction d’entreprises internationales dynamiques</w:t>
      </w:r>
      <w:r w:rsidR="00F41A05">
        <w:t xml:space="preserve"> : </w:t>
      </w:r>
      <w:r w:rsidR="00B118E3">
        <w:t xml:space="preserve"> </w:t>
      </w:r>
    </w:p>
    <w:p w14:paraId="63425675" w14:textId="097A1C2B" w:rsidR="510DEC77" w:rsidRDefault="510DEC77" w:rsidP="0010068A">
      <w:pPr>
        <w:pStyle w:val="Paragraphedeliste"/>
        <w:numPr>
          <w:ilvl w:val="0"/>
          <w:numId w:val="1"/>
        </w:numPr>
        <w:jc w:val="both"/>
      </w:pPr>
      <w:r>
        <w:t xml:space="preserve">Plus de </w:t>
      </w:r>
      <w:r w:rsidR="004223C9">
        <w:rPr>
          <w:b/>
          <w:bCs/>
          <w:color w:val="EE7203"/>
        </w:rPr>
        <w:t>7</w:t>
      </w:r>
      <w:r w:rsidR="002172E2" w:rsidRPr="002172E2">
        <w:rPr>
          <w:b/>
          <w:bCs/>
          <w:color w:val="EE7203"/>
        </w:rPr>
        <w:t>5</w:t>
      </w:r>
      <w:r>
        <w:t xml:space="preserve"> ans d’expérience combinée</w:t>
      </w:r>
      <w:r w:rsidR="00165378">
        <w:t xml:space="preserve"> </w:t>
      </w:r>
      <w:r w:rsidR="72B5A508">
        <w:t>;</w:t>
      </w:r>
    </w:p>
    <w:p w14:paraId="19B76859" w14:textId="248E3FAA" w:rsidR="510DEC77" w:rsidRDefault="510DEC77" w:rsidP="0010068A">
      <w:pPr>
        <w:pStyle w:val="Paragraphedeliste"/>
        <w:numPr>
          <w:ilvl w:val="0"/>
          <w:numId w:val="1"/>
        </w:numPr>
        <w:jc w:val="both"/>
      </w:pPr>
      <w:r>
        <w:t xml:space="preserve">Un réseau international de plus de </w:t>
      </w:r>
      <w:r w:rsidRPr="002172E2">
        <w:rPr>
          <w:b/>
          <w:bCs/>
          <w:color w:val="EE7203"/>
        </w:rPr>
        <w:t>750</w:t>
      </w:r>
      <w:r>
        <w:t xml:space="preserve"> professionnels dans </w:t>
      </w:r>
      <w:r w:rsidRPr="002172E2">
        <w:rPr>
          <w:b/>
          <w:bCs/>
          <w:color w:val="EE7203"/>
        </w:rPr>
        <w:t>3</w:t>
      </w:r>
      <w:r w:rsidR="00A4762A" w:rsidRPr="002172E2">
        <w:rPr>
          <w:b/>
          <w:bCs/>
          <w:color w:val="EE7203"/>
        </w:rPr>
        <w:t>7</w:t>
      </w:r>
      <w:r>
        <w:t xml:space="preserve"> bureaux mondiaux : </w:t>
      </w:r>
      <w:r w:rsidR="1C6A94F9">
        <w:t xml:space="preserve">Etats-Unis, Canada, </w:t>
      </w:r>
      <w:r w:rsidR="0092137D">
        <w:t>Mexique/Colombie</w:t>
      </w:r>
      <w:r w:rsidR="1C6A94F9">
        <w:t xml:space="preserve">, Brésil, Royaume-Uni, France, Italie, </w:t>
      </w:r>
      <w:r w:rsidR="0092137D">
        <w:t>Espagne/Portugal</w:t>
      </w:r>
      <w:r w:rsidR="1C6A94F9">
        <w:t xml:space="preserve">, Allemagne, </w:t>
      </w:r>
      <w:r w:rsidR="756BDAA5">
        <w:t xml:space="preserve">Pologne &amp; Europe de l’Est, Emirats Arabes Unis, Inde, Chine, Hong Kong, Singapour et Asie du Sud-Est, Vietnam, Malaisie, Nouvelle-Zélande et </w:t>
      </w:r>
      <w:r w:rsidR="0CFC9C0C">
        <w:t>Australie ;</w:t>
      </w:r>
    </w:p>
    <w:p w14:paraId="3F576DD3" w14:textId="7C67A954" w:rsidR="0CFC9C0C" w:rsidRPr="004D41C8" w:rsidRDefault="0CFC9C0C" w:rsidP="0010068A">
      <w:pPr>
        <w:pStyle w:val="Paragraphedeliste"/>
        <w:numPr>
          <w:ilvl w:val="0"/>
          <w:numId w:val="1"/>
        </w:numPr>
        <w:jc w:val="both"/>
      </w:pPr>
      <w:r w:rsidRPr="004D41C8">
        <w:t xml:space="preserve">Une présence locale dans les principaux </w:t>
      </w:r>
      <w:r w:rsidR="004A6636" w:rsidRPr="004D41C8">
        <w:t>hubs</w:t>
      </w:r>
      <w:r w:rsidRPr="004D41C8">
        <w:t xml:space="preserve"> </w:t>
      </w:r>
      <w:r w:rsidR="004A6636" w:rsidRPr="004D41C8">
        <w:t xml:space="preserve">émergents </w:t>
      </w:r>
      <w:r w:rsidRPr="004D41C8">
        <w:t xml:space="preserve">mondiaux : </w:t>
      </w:r>
      <w:r w:rsidR="00165378" w:rsidRPr="004D41C8">
        <w:t>Amérique Latine</w:t>
      </w:r>
      <w:r w:rsidRPr="004D41C8">
        <w:t>, A</w:t>
      </w:r>
      <w:r w:rsidR="00165378" w:rsidRPr="004D41C8">
        <w:t>sie Pacifique</w:t>
      </w:r>
      <w:r w:rsidRPr="004D41C8">
        <w:t>, Moyen-Orient ;</w:t>
      </w:r>
    </w:p>
    <w:p w14:paraId="3306804E" w14:textId="0896707D" w:rsidR="2E0B8492" w:rsidRPr="004D41C8" w:rsidRDefault="2E0B8492" w:rsidP="0010068A">
      <w:pPr>
        <w:pStyle w:val="Paragraphedeliste"/>
        <w:numPr>
          <w:ilvl w:val="0"/>
          <w:numId w:val="1"/>
        </w:numPr>
        <w:jc w:val="both"/>
      </w:pPr>
      <w:r w:rsidRPr="004D41C8">
        <w:t xml:space="preserve">Plus de </w:t>
      </w:r>
      <w:r w:rsidRPr="00A22FF8">
        <w:rPr>
          <w:b/>
          <w:bCs/>
          <w:color w:val="EE7203"/>
        </w:rPr>
        <w:t>12</w:t>
      </w:r>
      <w:r w:rsidR="00165378" w:rsidRPr="00A22FF8">
        <w:rPr>
          <w:b/>
          <w:bCs/>
          <w:color w:val="EE7203"/>
        </w:rPr>
        <w:t>.</w:t>
      </w:r>
      <w:r w:rsidRPr="00A22FF8">
        <w:rPr>
          <w:b/>
          <w:bCs/>
          <w:color w:val="EE7203"/>
        </w:rPr>
        <w:t>000</w:t>
      </w:r>
      <w:r w:rsidRPr="004D41C8">
        <w:t xml:space="preserve"> entreprises </w:t>
      </w:r>
      <w:r w:rsidR="00165378" w:rsidRPr="004D41C8">
        <w:t>internationales accompagnées dans le monde entier</w:t>
      </w:r>
      <w:r w:rsidRPr="004D41C8">
        <w:t xml:space="preserve"> ;</w:t>
      </w:r>
    </w:p>
    <w:p w14:paraId="3D83BF73" w14:textId="0114811D" w:rsidR="2E0B8492" w:rsidRPr="004D41C8" w:rsidRDefault="2E0B8492" w:rsidP="0010068A">
      <w:pPr>
        <w:pStyle w:val="Paragraphedeliste"/>
        <w:numPr>
          <w:ilvl w:val="0"/>
          <w:numId w:val="1"/>
        </w:numPr>
        <w:jc w:val="both"/>
      </w:pPr>
      <w:r w:rsidRPr="004D41C8">
        <w:t xml:space="preserve">Plus de </w:t>
      </w:r>
      <w:r w:rsidRPr="00A22FF8">
        <w:rPr>
          <w:b/>
          <w:bCs/>
          <w:color w:val="EE7203"/>
        </w:rPr>
        <w:t>350</w:t>
      </w:r>
      <w:r w:rsidRPr="004D41C8">
        <w:t xml:space="preserve"> missions internationales d</w:t>
      </w:r>
      <w:r w:rsidR="004A6636" w:rsidRPr="004D41C8">
        <w:t>e recherche d’investisseurs</w:t>
      </w:r>
      <w:r w:rsidR="00165378" w:rsidRPr="004D41C8">
        <w:t xml:space="preserve"> internationaux</w:t>
      </w:r>
      <w:r w:rsidRPr="004D41C8">
        <w:t xml:space="preserve"> </w:t>
      </w:r>
      <w:r w:rsidR="4ECDAFE2" w:rsidRPr="004D41C8">
        <w:t xml:space="preserve">pour des institutions </w:t>
      </w:r>
      <w:r w:rsidR="000C5A90" w:rsidRPr="004D41C8">
        <w:t xml:space="preserve">basées </w:t>
      </w:r>
      <w:r w:rsidRPr="004D41C8">
        <w:t xml:space="preserve">en Europe, </w:t>
      </w:r>
      <w:r w:rsidR="7A37C725" w:rsidRPr="004D41C8">
        <w:t>aux Amériques et en Asie-Pacifique.</w:t>
      </w:r>
    </w:p>
    <w:p w14:paraId="1A7E5EE9" w14:textId="268D8383" w:rsidR="7B18C463" w:rsidRPr="0010068A" w:rsidRDefault="7B18C463" w:rsidP="462E4A14">
      <w:pPr>
        <w:jc w:val="both"/>
        <w:rPr>
          <w:b/>
          <w:bCs/>
          <w:color w:val="4472C4" w:themeColor="accent1"/>
        </w:rPr>
      </w:pPr>
      <w:r w:rsidRPr="0010068A">
        <w:rPr>
          <w:b/>
          <w:bCs/>
          <w:color w:val="4472C4" w:themeColor="accent1"/>
        </w:rPr>
        <w:lastRenderedPageBreak/>
        <w:t xml:space="preserve">Nous </w:t>
      </w:r>
      <w:r w:rsidR="009B6A99" w:rsidRPr="0010068A">
        <w:rPr>
          <w:b/>
          <w:bCs/>
          <w:color w:val="4472C4" w:themeColor="accent1"/>
        </w:rPr>
        <w:t xml:space="preserve">connaissons les clés </w:t>
      </w:r>
      <w:r w:rsidR="005A0F21" w:rsidRPr="0010068A">
        <w:rPr>
          <w:b/>
          <w:bCs/>
          <w:color w:val="4472C4" w:themeColor="accent1"/>
        </w:rPr>
        <w:t xml:space="preserve">d’un développement réussi </w:t>
      </w:r>
      <w:r w:rsidRPr="0010068A">
        <w:rPr>
          <w:b/>
          <w:bCs/>
          <w:color w:val="4472C4" w:themeColor="accent1"/>
        </w:rPr>
        <w:t xml:space="preserve">à l’échelle internationale, </w:t>
      </w:r>
      <w:r w:rsidR="2037BA6F" w:rsidRPr="0010068A">
        <w:rPr>
          <w:b/>
          <w:bCs/>
          <w:color w:val="4472C4" w:themeColor="accent1"/>
        </w:rPr>
        <w:t>et nos clients bénéficient de notre expertise</w:t>
      </w:r>
    </w:p>
    <w:p w14:paraId="0E526397" w14:textId="231FDA3F" w:rsidR="04FBFCA6" w:rsidRDefault="04FBFCA6" w:rsidP="462E4A14">
      <w:pPr>
        <w:jc w:val="both"/>
      </w:pPr>
      <w:r>
        <w:t xml:space="preserve">Cette acquisition vise à créer de la valeur à long terme pour nos entreprises clientes qui considèrent que l’internationalisation est un atout essentiel pour leur stratégie de croissance. </w:t>
      </w:r>
      <w:r w:rsidR="4BBC79F2">
        <w:t>Les 12 000 entreprises clientes d’Altios dans le monde entier bénéficieront d’un réseau plus étendu et d’une exp</w:t>
      </w:r>
      <w:r w:rsidR="2959EAD4">
        <w:t>e</w:t>
      </w:r>
      <w:r w:rsidR="4BBC79F2">
        <w:t xml:space="preserve">rtise plus large pour </w:t>
      </w:r>
      <w:r w:rsidR="16AA59CA">
        <w:t xml:space="preserve">leurs projets d’investissements internationaux. Les </w:t>
      </w:r>
      <w:r w:rsidR="00165378">
        <w:t xml:space="preserve">agences de développement économique, les Etats, les Régions </w:t>
      </w:r>
      <w:r w:rsidR="16AA59CA">
        <w:t>bénéficieront de l’expertise de Frenger Consulting</w:t>
      </w:r>
      <w:r w:rsidR="4C8AF660">
        <w:t xml:space="preserve"> Services et de la présence locale d’Altios dans 2</w:t>
      </w:r>
      <w:r w:rsidR="00BF0511">
        <w:t>2</w:t>
      </w:r>
      <w:r w:rsidR="4C8AF660">
        <w:t xml:space="preserve"> pays pour accéder instantanément </w:t>
      </w:r>
      <w:r w:rsidR="00157BB1">
        <w:t xml:space="preserve">aux plus grands </w:t>
      </w:r>
      <w:r w:rsidR="00157BB1" w:rsidRPr="0010068A">
        <w:t>marchés</w:t>
      </w:r>
      <w:r w:rsidR="4D33A6E0" w:rsidRPr="0010068A">
        <w:t xml:space="preserve"> </w:t>
      </w:r>
      <w:r w:rsidR="00165378" w:rsidRPr="0010068A">
        <w:t xml:space="preserve">mondiaux </w:t>
      </w:r>
      <w:r w:rsidR="4D33A6E0" w:rsidRPr="0010068A">
        <w:t xml:space="preserve">et </w:t>
      </w:r>
      <w:r w:rsidR="004A6636" w:rsidRPr="0010068A">
        <w:t xml:space="preserve">attirer des investissements internationaux </w:t>
      </w:r>
      <w:r w:rsidR="00165378" w:rsidRPr="0010068A">
        <w:t xml:space="preserve">sur leurs </w:t>
      </w:r>
      <w:r w:rsidR="004A6636" w:rsidRPr="0010068A">
        <w:t>territoires</w:t>
      </w:r>
      <w:r w:rsidR="4D33A6E0" w:rsidRPr="0010068A">
        <w:t>.</w:t>
      </w:r>
    </w:p>
    <w:p w14:paraId="39D27E61" w14:textId="2656842B" w:rsidR="6F147F22" w:rsidRDefault="6F147F22" w:rsidP="462E4A14">
      <w:pPr>
        <w:jc w:val="both"/>
      </w:pPr>
      <w:r>
        <w:t>“</w:t>
      </w:r>
      <w:r w:rsidRPr="00CA76AD">
        <w:rPr>
          <w:i/>
          <w:iCs/>
        </w:rPr>
        <w:t xml:space="preserve">Altios aide les entreprises à se développer à l’international depuis 30 ans, avec une augmentation considérable </w:t>
      </w:r>
      <w:r w:rsidR="12EE3B2F" w:rsidRPr="00CA76AD">
        <w:rPr>
          <w:i/>
          <w:iCs/>
        </w:rPr>
        <w:t xml:space="preserve">de l’intérêt pour notre </w:t>
      </w:r>
      <w:r w:rsidR="00165378">
        <w:rPr>
          <w:i/>
          <w:iCs/>
        </w:rPr>
        <w:t>modèle d’affaires</w:t>
      </w:r>
      <w:r w:rsidR="12EE3B2F" w:rsidRPr="00CA76AD">
        <w:rPr>
          <w:i/>
          <w:iCs/>
        </w:rPr>
        <w:t xml:space="preserve"> au cours des dernières années”, déclare Patrick Ferron, </w:t>
      </w:r>
      <w:r w:rsidR="4D65BDD5" w:rsidRPr="00CA76AD">
        <w:rPr>
          <w:i/>
          <w:iCs/>
        </w:rPr>
        <w:t>associé Co-fondateur d’Altios. Altios et Frenger Consulting</w:t>
      </w:r>
      <w:r w:rsidR="03905E99" w:rsidRPr="00CA76AD">
        <w:rPr>
          <w:i/>
          <w:iCs/>
        </w:rPr>
        <w:t xml:space="preserve"> ont une vision </w:t>
      </w:r>
      <w:r w:rsidR="2659D9D5" w:rsidRPr="00CA76AD">
        <w:rPr>
          <w:i/>
          <w:iCs/>
        </w:rPr>
        <w:t xml:space="preserve">commune et notre partenariat nous permet de faire un grand pas vers la réalisation de cette vision. Notre plateforme combinée apportera </w:t>
      </w:r>
      <w:r w:rsidR="6E9FBD29" w:rsidRPr="00CA76AD">
        <w:rPr>
          <w:i/>
          <w:iCs/>
        </w:rPr>
        <w:t>une valeur ajoutée considérable aux agences gouvernementales pour faciliter les investissements internationaux dans leur écosystème local</w:t>
      </w:r>
      <w:r w:rsidR="6E9FBD29">
        <w:t>”, déclare Patrick Fe</w:t>
      </w:r>
      <w:r w:rsidR="4451319F">
        <w:t>rron.</w:t>
      </w:r>
    </w:p>
    <w:p w14:paraId="4842CBEC" w14:textId="18190980" w:rsidR="4451319F" w:rsidRDefault="4451319F" w:rsidP="462E4A14">
      <w:pPr>
        <w:jc w:val="both"/>
      </w:pPr>
      <w:r>
        <w:t>“</w:t>
      </w:r>
      <w:r w:rsidRPr="00CA76AD">
        <w:rPr>
          <w:i/>
          <w:iCs/>
        </w:rPr>
        <w:t xml:space="preserve">Rejoindre Altios est une évidence pour Frenger Consulting Services Ltd. Nous sommes spécialisés </w:t>
      </w:r>
      <w:r w:rsidR="6E6F9A4E" w:rsidRPr="00CA76AD">
        <w:rPr>
          <w:i/>
          <w:iCs/>
        </w:rPr>
        <w:t>dans l’accompagnement des</w:t>
      </w:r>
      <w:r w:rsidR="00165378">
        <w:rPr>
          <w:i/>
          <w:iCs/>
        </w:rPr>
        <w:t xml:space="preserve"> agences de développement économique, des Etats, des Régions</w:t>
      </w:r>
      <w:r w:rsidR="40DAC862" w:rsidRPr="00CA76AD">
        <w:rPr>
          <w:i/>
          <w:iCs/>
        </w:rPr>
        <w:t xml:space="preserve"> qui recherchent </w:t>
      </w:r>
      <w:r w:rsidR="7A28ABD1" w:rsidRPr="00CA76AD">
        <w:rPr>
          <w:i/>
          <w:iCs/>
        </w:rPr>
        <w:t xml:space="preserve">de nouveaux investisseurs sur des marchés internationaux clés en pleine croissance. La présence internationale d’Altios, avec des bureaux locaux en Europe, aux Amériques et en Asie Pacifique, élargit notre réseau et </w:t>
      </w:r>
      <w:r w:rsidR="00165378">
        <w:rPr>
          <w:i/>
          <w:iCs/>
        </w:rPr>
        <w:t>nous donne un</w:t>
      </w:r>
      <w:r w:rsidR="7A28ABD1" w:rsidRPr="00CA76AD">
        <w:rPr>
          <w:i/>
          <w:iCs/>
        </w:rPr>
        <w:t xml:space="preserve"> accès direct </w:t>
      </w:r>
      <w:r w:rsidR="00C75746" w:rsidRPr="00CA76AD">
        <w:rPr>
          <w:i/>
          <w:iCs/>
        </w:rPr>
        <w:t xml:space="preserve">aux </w:t>
      </w:r>
      <w:r w:rsidR="4D3223C4" w:rsidRPr="00CA76AD">
        <w:rPr>
          <w:i/>
          <w:iCs/>
        </w:rPr>
        <w:t>entreprises ciblée</w:t>
      </w:r>
      <w:r w:rsidR="00C75746" w:rsidRPr="00CA76AD">
        <w:rPr>
          <w:i/>
          <w:iCs/>
        </w:rPr>
        <w:t>s</w:t>
      </w:r>
      <w:r w:rsidR="4D3223C4" w:rsidRPr="00CA76AD">
        <w:rPr>
          <w:i/>
          <w:iCs/>
        </w:rPr>
        <w:t xml:space="preserve"> par nos clients</w:t>
      </w:r>
      <w:r w:rsidR="4D3223C4">
        <w:t xml:space="preserve">” déclarent Pauline Bourcet et Marie-Laure Decotignie, </w:t>
      </w:r>
      <w:r w:rsidR="00DE0202">
        <w:t xml:space="preserve">partenaires </w:t>
      </w:r>
      <w:r w:rsidR="16DD1350">
        <w:t xml:space="preserve">associées </w:t>
      </w:r>
      <w:r w:rsidR="4D3223C4">
        <w:t xml:space="preserve">chez Frenger </w:t>
      </w:r>
      <w:r w:rsidR="710BDFD0">
        <w:t xml:space="preserve">Consulting Services Ltd. </w:t>
      </w:r>
      <w:r w:rsidR="4D3223C4">
        <w:t xml:space="preserve"> </w:t>
      </w:r>
    </w:p>
    <w:p w14:paraId="4DB8680F" w14:textId="64569CAD" w:rsidR="0010068A" w:rsidRDefault="09B6313F" w:rsidP="0010068A">
      <w:pPr>
        <w:shd w:val="clear" w:color="auto" w:fill="E7E6E6" w:themeFill="background2"/>
        <w:spacing w:after="60" w:line="240" w:lineRule="auto"/>
        <w:jc w:val="both"/>
      </w:pPr>
      <w:r w:rsidRPr="0010068A">
        <w:rPr>
          <w:b/>
          <w:bCs/>
        </w:rPr>
        <w:t>À propos d’Altios :</w:t>
      </w:r>
      <w:r>
        <w:t xml:space="preserve"> </w:t>
      </w:r>
      <w:r w:rsidR="6D8E0010">
        <w:t xml:space="preserve">Crée en 1991, ALTIOS est </w:t>
      </w:r>
      <w:r w:rsidR="4AB64BBA">
        <w:t xml:space="preserve">spécialisé dans le conseil </w:t>
      </w:r>
      <w:r w:rsidR="2A08BE53">
        <w:t xml:space="preserve">et l’implantation </w:t>
      </w:r>
      <w:r w:rsidR="2A08BE53" w:rsidRPr="0010068A">
        <w:t>à l’</w:t>
      </w:r>
      <w:r w:rsidR="4AB64BBA" w:rsidRPr="0010068A">
        <w:t>international de</w:t>
      </w:r>
      <w:r w:rsidR="0BA577E8" w:rsidRPr="0010068A">
        <w:t xml:space="preserve">s PME et ETI. Nous aidons les entreprises grâce à 750 spécialistes multiculturels </w:t>
      </w:r>
      <w:r w:rsidR="0010068A">
        <w:t xml:space="preserve">présents </w:t>
      </w:r>
      <w:r w:rsidR="0BA577E8" w:rsidRPr="0010068A">
        <w:t>dans 3</w:t>
      </w:r>
      <w:r w:rsidR="00957F20">
        <w:t>7</w:t>
      </w:r>
      <w:r w:rsidR="0BA577E8" w:rsidRPr="0010068A">
        <w:t xml:space="preserve"> bureaux répartis sur les </w:t>
      </w:r>
      <w:r w:rsidR="68ADA384" w:rsidRPr="0010068A">
        <w:t>2</w:t>
      </w:r>
      <w:r w:rsidR="00957F20">
        <w:t>2</w:t>
      </w:r>
      <w:r w:rsidR="68ADA384" w:rsidRPr="0010068A">
        <w:t xml:space="preserve"> plus grands marchés mondiaux. </w:t>
      </w:r>
    </w:p>
    <w:p w14:paraId="0201DFCA" w14:textId="48D6167D" w:rsidR="0010068A" w:rsidRDefault="0010068A" w:rsidP="0010068A">
      <w:pPr>
        <w:shd w:val="clear" w:color="auto" w:fill="E7E6E6" w:themeFill="background2"/>
        <w:spacing w:after="60" w:line="240" w:lineRule="auto"/>
        <w:jc w:val="both"/>
      </w:pPr>
      <w:r>
        <w:t xml:space="preserve">Depuis sa création, </w:t>
      </w:r>
      <w:r w:rsidR="68ADA384" w:rsidRPr="0010068A">
        <w:t xml:space="preserve">ALTIOS a </w:t>
      </w:r>
      <w:r w:rsidR="00165378" w:rsidRPr="0010068A">
        <w:t>accompagné plus de</w:t>
      </w:r>
      <w:r w:rsidR="68ADA384" w:rsidRPr="0010068A">
        <w:t xml:space="preserve"> 12</w:t>
      </w:r>
      <w:r w:rsidR="00165378" w:rsidRPr="0010068A">
        <w:t>.</w:t>
      </w:r>
      <w:r w:rsidR="68ADA384" w:rsidRPr="0010068A">
        <w:t>000</w:t>
      </w:r>
      <w:r w:rsidR="00766622" w:rsidRPr="0010068A">
        <w:t xml:space="preserve"> </w:t>
      </w:r>
      <w:r w:rsidR="68ADA384" w:rsidRPr="0010068A">
        <w:t xml:space="preserve">entreprises </w:t>
      </w:r>
      <w:r w:rsidR="00165378" w:rsidRPr="0010068A">
        <w:t>internationales</w:t>
      </w:r>
      <w:r w:rsidR="68ADA384" w:rsidRPr="0010068A">
        <w:t xml:space="preserve">, de la stratégie </w:t>
      </w:r>
      <w:r>
        <w:t xml:space="preserve">internationale </w:t>
      </w:r>
      <w:r w:rsidR="68ADA384" w:rsidRPr="0010068A">
        <w:t xml:space="preserve">à </w:t>
      </w:r>
      <w:r w:rsidR="00165378" w:rsidRPr="0010068A">
        <w:t>l’implantation commerciale,</w:t>
      </w:r>
      <w:r w:rsidR="68ADA384" w:rsidRPr="0010068A">
        <w:t xml:space="preserve"> </w:t>
      </w:r>
      <w:r w:rsidR="00165378" w:rsidRPr="0010068A">
        <w:t>en pa</w:t>
      </w:r>
      <w:r w:rsidR="68ADA384" w:rsidRPr="0010068A">
        <w:t xml:space="preserve">ssant par </w:t>
      </w:r>
      <w:r w:rsidR="00165378" w:rsidRPr="0010068A">
        <w:t xml:space="preserve">des solutions de recrutement, la création de filiale et la gestion </w:t>
      </w:r>
      <w:r w:rsidR="68ADA384" w:rsidRPr="0010068A">
        <w:t>compta</w:t>
      </w:r>
      <w:r w:rsidR="3BB71B77" w:rsidRPr="0010068A">
        <w:t>b</w:t>
      </w:r>
      <w:r w:rsidR="00165378" w:rsidRPr="0010068A">
        <w:t>le et fiscale, jusqu’</w:t>
      </w:r>
      <w:r w:rsidR="3BB71B77" w:rsidRPr="0010068A">
        <w:t>à l’</w:t>
      </w:r>
      <w:r w:rsidR="00165378" w:rsidRPr="0010068A">
        <w:t xml:space="preserve">implantation par </w:t>
      </w:r>
      <w:r w:rsidR="3BB71B77" w:rsidRPr="0010068A">
        <w:t xml:space="preserve">acquisition </w:t>
      </w:r>
      <w:r w:rsidR="00165378" w:rsidRPr="0010068A">
        <w:t>ou projet industriel</w:t>
      </w:r>
      <w:r w:rsidR="3BB71B77" w:rsidRPr="0010068A">
        <w:t xml:space="preserve">, agissant en tant que partenaire </w:t>
      </w:r>
      <w:r w:rsidR="0012036A">
        <w:t xml:space="preserve">d’affaires </w:t>
      </w:r>
      <w:r w:rsidR="00165378" w:rsidRPr="0010068A">
        <w:t>de nos</w:t>
      </w:r>
      <w:r w:rsidR="00165378">
        <w:t xml:space="preserve"> clients </w:t>
      </w:r>
      <w:r>
        <w:t>à chaque étape clé de leur développement</w:t>
      </w:r>
      <w:r w:rsidR="3BB71B77">
        <w:t>.</w:t>
      </w:r>
      <w:r w:rsidR="2DB91F1A">
        <w:t xml:space="preserve"> </w:t>
      </w:r>
    </w:p>
    <w:p w14:paraId="6ED81B28" w14:textId="0DA86E5D" w:rsidR="09B6313F" w:rsidRDefault="0010068A" w:rsidP="0010068A">
      <w:pPr>
        <w:shd w:val="clear" w:color="auto" w:fill="E7E6E6" w:themeFill="background2"/>
        <w:spacing w:after="60" w:line="240" w:lineRule="auto"/>
        <w:jc w:val="both"/>
      </w:pPr>
      <w:r>
        <w:t xml:space="preserve">Bien implantés dans ses écosystèmes, </w:t>
      </w:r>
      <w:r w:rsidR="2DB91F1A">
        <w:t xml:space="preserve">ALTIOS travaille avec des entreprises internationales, des fonds d’investissements, des banques, des associations professionnelles et des agences gouvernementales. </w:t>
      </w:r>
    </w:p>
    <w:p w14:paraId="53AF036B" w14:textId="6D56944B" w:rsidR="2DB91F1A" w:rsidRDefault="2DB91F1A" w:rsidP="0010068A">
      <w:pPr>
        <w:shd w:val="clear" w:color="auto" w:fill="E7E6E6" w:themeFill="background2"/>
        <w:spacing w:after="60" w:line="240" w:lineRule="auto"/>
      </w:pPr>
      <w:r>
        <w:t xml:space="preserve">Contact : </w:t>
      </w:r>
      <w:hyperlink r:id="rId7">
        <w:r w:rsidRPr="462E4A14">
          <w:rPr>
            <w:rStyle w:val="Lienhypertexte"/>
          </w:rPr>
          <w:t>www.altios.com</w:t>
        </w:r>
      </w:hyperlink>
      <w:r>
        <w:t>, Linkedin. Contact presse : Patrick Ferro</w:t>
      </w:r>
      <w:r w:rsidR="00CA76AD">
        <w:t>n</w:t>
      </w:r>
      <w:r>
        <w:t xml:space="preserve">, </w:t>
      </w:r>
      <w:r w:rsidR="0010068A">
        <w:t>A</w:t>
      </w:r>
      <w:r>
        <w:t xml:space="preserve">ssocié </w:t>
      </w:r>
      <w:r w:rsidR="0010068A">
        <w:t>C</w:t>
      </w:r>
      <w:r>
        <w:t>o-</w:t>
      </w:r>
      <w:r w:rsidR="0010068A">
        <w:t>F</w:t>
      </w:r>
      <w:r>
        <w:t xml:space="preserve">ondateur, </w:t>
      </w:r>
      <w:hyperlink r:id="rId8">
        <w:r w:rsidRPr="462E4A14">
          <w:rPr>
            <w:rStyle w:val="Lienhypertexte"/>
          </w:rPr>
          <w:t>p.ferron@altios.com</w:t>
        </w:r>
      </w:hyperlink>
    </w:p>
    <w:p w14:paraId="2282B93C" w14:textId="6E72DB1D" w:rsidR="462E4A14" w:rsidRDefault="462E4A14" w:rsidP="462E4A14">
      <w:pPr>
        <w:jc w:val="both"/>
      </w:pPr>
    </w:p>
    <w:p w14:paraId="5F982B0B" w14:textId="77777777" w:rsidR="0010068A" w:rsidRDefault="5C859AE2" w:rsidP="0010068A">
      <w:pPr>
        <w:shd w:val="clear" w:color="auto" w:fill="E7E6E6" w:themeFill="background2"/>
        <w:spacing w:after="60" w:line="240" w:lineRule="auto"/>
        <w:jc w:val="both"/>
      </w:pPr>
      <w:r w:rsidRPr="0010068A">
        <w:rPr>
          <w:b/>
          <w:bCs/>
        </w:rPr>
        <w:t>À propos de Frenger Consulting Services Ltd :</w:t>
      </w:r>
      <w:r>
        <w:t xml:space="preserve"> Crée en 1983, Frenger Consulting Services Ltd est </w:t>
      </w:r>
      <w:r w:rsidR="0BBFB56E">
        <w:t xml:space="preserve">une société internationale </w:t>
      </w:r>
      <w:r w:rsidR="0004159B">
        <w:t xml:space="preserve">leader </w:t>
      </w:r>
      <w:r w:rsidR="00BA0496">
        <w:t>de</w:t>
      </w:r>
      <w:r w:rsidR="0BBFB56E">
        <w:t xml:space="preserve"> conseil en </w:t>
      </w:r>
      <w:r w:rsidR="0010068A">
        <w:t>FDI (Foreign Direct Investment)</w:t>
      </w:r>
      <w:r w:rsidR="0BBFB56E">
        <w:t xml:space="preserve"> qui fournit des services aux organisations de développement économique et aux agences de promotion des investissements cherch</w:t>
      </w:r>
      <w:r w:rsidR="00BA0496">
        <w:t>a</w:t>
      </w:r>
      <w:r w:rsidR="0BBFB56E">
        <w:t xml:space="preserve">nt à attirer des investisseurs internationaux sur leur territoire. </w:t>
      </w:r>
    </w:p>
    <w:p w14:paraId="0A43C417" w14:textId="41E9D8F5" w:rsidR="5C859AE2" w:rsidRDefault="0BBFB56E" w:rsidP="0010068A">
      <w:pPr>
        <w:shd w:val="clear" w:color="auto" w:fill="E7E6E6" w:themeFill="background2"/>
        <w:spacing w:after="60" w:line="240" w:lineRule="auto"/>
        <w:jc w:val="both"/>
      </w:pPr>
      <w:r>
        <w:t>Basé</w:t>
      </w:r>
      <w:r w:rsidR="00BA0496">
        <w:t>s</w:t>
      </w:r>
      <w:r>
        <w:t xml:space="preserve"> à Londres, </w:t>
      </w:r>
      <w:r w:rsidR="6139CC22">
        <w:t xml:space="preserve">nous fournissons des services de prospection </w:t>
      </w:r>
      <w:r w:rsidR="0010068A">
        <w:t xml:space="preserve">FDI </w:t>
      </w:r>
      <w:r w:rsidR="6139CC22">
        <w:t xml:space="preserve">à des agences </w:t>
      </w:r>
      <w:r w:rsidR="0039422A">
        <w:t xml:space="preserve">en </w:t>
      </w:r>
      <w:r w:rsidR="6139CC22">
        <w:t xml:space="preserve">Europe, Amérique et Asie. Nos points forts sont notre équipe d’experts ainsi que notre </w:t>
      </w:r>
      <w:r w:rsidR="00766622">
        <w:t xml:space="preserve">outil digital </w:t>
      </w:r>
      <w:r w:rsidR="0010068A">
        <w:t>a</w:t>
      </w:r>
      <w:r w:rsidR="6139CC22">
        <w:t>vec plus de 130</w:t>
      </w:r>
      <w:r w:rsidR="0010068A">
        <w:t>.</w:t>
      </w:r>
      <w:r w:rsidR="6139CC22">
        <w:t xml:space="preserve">000 </w:t>
      </w:r>
      <w:r w:rsidR="6139CC22" w:rsidRPr="0010068A">
        <w:t xml:space="preserve">entreprises </w:t>
      </w:r>
      <w:r w:rsidR="00766622" w:rsidRPr="0010068A">
        <w:t xml:space="preserve">identifiées pour </w:t>
      </w:r>
      <w:r w:rsidR="6139CC22" w:rsidRPr="0010068A">
        <w:t>leur</w:t>
      </w:r>
      <w:r w:rsidR="0010068A" w:rsidRPr="0010068A">
        <w:t>s</w:t>
      </w:r>
      <w:r w:rsidR="6139CC22" w:rsidRPr="0010068A">
        <w:t xml:space="preserve"> </w:t>
      </w:r>
      <w:r w:rsidR="0010068A" w:rsidRPr="0010068A">
        <w:t>projets d’implantation à l’i</w:t>
      </w:r>
      <w:r w:rsidR="6139CC22" w:rsidRPr="0010068A">
        <w:t>nternational.</w:t>
      </w:r>
      <w:r w:rsidR="408C3EBB" w:rsidRPr="0010068A">
        <w:t xml:space="preserve"> Nous agissons comme une</w:t>
      </w:r>
      <w:r w:rsidR="408C3EBB">
        <w:t xml:space="preserve"> extension de l’équipe de nos clients sur le terrain. </w:t>
      </w:r>
    </w:p>
    <w:p w14:paraId="0B47822F" w14:textId="305CBCC4" w:rsidR="408C3EBB" w:rsidRDefault="408C3EBB" w:rsidP="0010068A">
      <w:pPr>
        <w:shd w:val="clear" w:color="auto" w:fill="E7E6E6" w:themeFill="background2"/>
        <w:spacing w:after="60" w:line="240" w:lineRule="auto"/>
        <w:jc w:val="both"/>
      </w:pPr>
      <w:r>
        <w:t xml:space="preserve">Contact : </w:t>
      </w:r>
      <w:hyperlink r:id="rId9">
        <w:r w:rsidRPr="462E4A14">
          <w:rPr>
            <w:rStyle w:val="Lienhypertexte"/>
          </w:rPr>
          <w:t>www.frenger.com</w:t>
        </w:r>
      </w:hyperlink>
      <w:r>
        <w:t>, Tel : +44 208 202 4111</w:t>
      </w:r>
    </w:p>
    <w:p w14:paraId="1DF518E7" w14:textId="78C4C36B" w:rsidR="462E4A14" w:rsidRPr="0012036A" w:rsidRDefault="408C3EBB" w:rsidP="004360B0">
      <w:pPr>
        <w:shd w:val="clear" w:color="auto" w:fill="E7E6E6" w:themeFill="background2"/>
        <w:spacing w:after="60" w:line="240" w:lineRule="auto"/>
        <w:jc w:val="both"/>
        <w:rPr>
          <w:sz w:val="16"/>
          <w:szCs w:val="16"/>
        </w:rPr>
      </w:pPr>
      <w:r>
        <w:t xml:space="preserve">Contact presse : Pauline Bourcet, associée gérante, </w:t>
      </w:r>
      <w:hyperlink r:id="rId10">
        <w:r w:rsidRPr="462E4A14">
          <w:rPr>
            <w:rStyle w:val="Lienhypertexte"/>
          </w:rPr>
          <w:t>pbourcet@frenger</w:t>
        </w:r>
        <w:r w:rsidR="376F72BA" w:rsidRPr="462E4A14">
          <w:rPr>
            <w:rStyle w:val="Lienhypertexte"/>
          </w:rPr>
          <w:t>.com</w:t>
        </w:r>
      </w:hyperlink>
    </w:p>
    <w:sectPr w:rsidR="462E4A14" w:rsidRPr="0012036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911C" w14:textId="77777777" w:rsidR="00363DEF" w:rsidRDefault="00363DEF" w:rsidP="005F1CC9">
      <w:pPr>
        <w:spacing w:after="0" w:line="240" w:lineRule="auto"/>
      </w:pPr>
      <w:r>
        <w:separator/>
      </w:r>
    </w:p>
  </w:endnote>
  <w:endnote w:type="continuationSeparator" w:id="0">
    <w:p w14:paraId="352E481A" w14:textId="77777777" w:rsidR="00363DEF" w:rsidRDefault="00363DEF" w:rsidP="005F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mpt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1ED4" w14:textId="77777777" w:rsidR="00363DEF" w:rsidRDefault="00363DEF" w:rsidP="005F1CC9">
      <w:pPr>
        <w:spacing w:after="0" w:line="240" w:lineRule="auto"/>
      </w:pPr>
      <w:r>
        <w:separator/>
      </w:r>
    </w:p>
  </w:footnote>
  <w:footnote w:type="continuationSeparator" w:id="0">
    <w:p w14:paraId="6671284D" w14:textId="77777777" w:rsidR="00363DEF" w:rsidRDefault="00363DEF" w:rsidP="005F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230E" w14:textId="2F09C4AB" w:rsidR="005F1CC9" w:rsidRDefault="004D7E71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CA922A" wp14:editId="4B090CD4">
              <wp:simplePos x="0" y="0"/>
              <wp:positionH relativeFrom="column">
                <wp:posOffset>3928745</wp:posOffset>
              </wp:positionH>
              <wp:positionV relativeFrom="paragraph">
                <wp:posOffset>-140970</wp:posOffset>
              </wp:positionV>
              <wp:extent cx="2360930" cy="1404620"/>
              <wp:effectExtent l="0" t="0" r="0" b="0"/>
              <wp:wrapSquare wrapText="bothSides"/>
              <wp:docPr id="105914786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52730" w14:textId="6635C1CF" w:rsidR="004D7E71" w:rsidRPr="007D4647" w:rsidRDefault="004D7E71" w:rsidP="007D4647">
                          <w:pPr>
                            <w:spacing w:line="240" w:lineRule="auto"/>
                            <w:rPr>
                              <w:rFonts w:ascii="Prompt" w:hAnsi="Prompt" w:cs="Prompt"/>
                              <w:b/>
                              <w:bCs/>
                              <w:color w:val="FFFFFF" w:themeColor="background1"/>
                            </w:rPr>
                          </w:pPr>
                          <w:r w:rsidRPr="007D4647">
                            <w:rPr>
                              <w:rFonts w:ascii="Prompt" w:hAnsi="Prompt" w:cs="Prompt"/>
                              <w:b/>
                              <w:bCs/>
                              <w:color w:val="FFFFFF" w:themeColor="background1"/>
                            </w:rPr>
                            <w:t>COMMUNIQUE DE PRESSE</w:t>
                          </w:r>
                        </w:p>
                        <w:p w14:paraId="5CE8689E" w14:textId="235F0430" w:rsidR="00277E22" w:rsidRPr="007D4647" w:rsidRDefault="00277E22" w:rsidP="007D4647">
                          <w:pPr>
                            <w:spacing w:line="240" w:lineRule="auto"/>
                            <w:rPr>
                              <w:rFonts w:ascii="Prompt" w:hAnsi="Prompt" w:cs="Prompt"/>
                              <w:b/>
                              <w:bCs/>
                              <w:color w:val="FFFFFF" w:themeColor="background1"/>
                            </w:rPr>
                          </w:pPr>
                          <w:r w:rsidRPr="007D4647">
                            <w:rPr>
                              <w:rFonts w:ascii="Prompt" w:hAnsi="Prompt" w:cs="Prompt"/>
                              <w:b/>
                              <w:bCs/>
                              <w:color w:val="FFFFFF" w:themeColor="background1"/>
                            </w:rPr>
                            <w:t>Novembre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CA922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09.35pt;margin-top:-11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fTYJfgAAAACwEAAA8AAABk&#10;cnMvZG93bnJldi54bWxMj8tuwjAQRfeV+g/WVOoOHCLCI8RBVR9SlwVaqUsTT+KIeBzFBtK/73RF&#10;dzOaozvnFtvRdeKCQ2g9KZhNExBIlTctNQo+D2+TFYgQNRndeUIFPxhgW97fFTo3/ko7vOxjIziE&#10;Qq4V2Bj7XMpQWXQ6TH2PxLfaD05HXodGmkFfOdx1Mk2ShXS6Jf5gdY/PFqvT/uwUfNF3917PjcVl&#10;9jHf9a8vdRYPSj0+jE8bEBHHeIPhT5/VoWSnoz+TCaJTsJitlowqmKRpCoKJ9TrJQBwZ5QlkWcj/&#10;Hc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BfTYJfgAAAACwEAAA8AAAAAAAAA&#10;AAAAAAAAVQQAAGRycy9kb3ducmV2LnhtbFBLBQYAAAAABAAEAPMAAABiBQAAAAA=&#10;" filled="f" stroked="f">
              <v:textbox style="mso-fit-shape-to-text:t">
                <w:txbxContent>
                  <w:p w14:paraId="1D352730" w14:textId="6635C1CF" w:rsidR="004D7E71" w:rsidRPr="007D4647" w:rsidRDefault="004D7E71" w:rsidP="007D4647">
                    <w:pPr>
                      <w:spacing w:line="240" w:lineRule="auto"/>
                      <w:rPr>
                        <w:rFonts w:ascii="Prompt" w:hAnsi="Prompt" w:cs="Prompt"/>
                        <w:b/>
                        <w:bCs/>
                        <w:color w:val="FFFFFF" w:themeColor="background1"/>
                      </w:rPr>
                    </w:pPr>
                    <w:r w:rsidRPr="007D4647">
                      <w:rPr>
                        <w:rFonts w:ascii="Prompt" w:hAnsi="Prompt" w:cs="Prompt"/>
                        <w:b/>
                        <w:bCs/>
                        <w:color w:val="FFFFFF" w:themeColor="background1"/>
                      </w:rPr>
                      <w:t>COMMUNIQUE DE PRESSE</w:t>
                    </w:r>
                  </w:p>
                  <w:p w14:paraId="5CE8689E" w14:textId="235F0430" w:rsidR="00277E22" w:rsidRPr="007D4647" w:rsidRDefault="00277E22" w:rsidP="007D4647">
                    <w:pPr>
                      <w:spacing w:line="240" w:lineRule="auto"/>
                      <w:rPr>
                        <w:rFonts w:ascii="Prompt" w:hAnsi="Prompt" w:cs="Prompt"/>
                        <w:b/>
                        <w:bCs/>
                        <w:color w:val="FFFFFF" w:themeColor="background1"/>
                      </w:rPr>
                    </w:pPr>
                    <w:r w:rsidRPr="007D4647">
                      <w:rPr>
                        <w:rFonts w:ascii="Prompt" w:hAnsi="Prompt" w:cs="Prompt"/>
                        <w:b/>
                        <w:bCs/>
                        <w:color w:val="FFFFFF" w:themeColor="background1"/>
                      </w:rPr>
                      <w:t>Novembre 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CC9" w:rsidRPr="004E3446">
      <w:rPr>
        <w:b/>
        <w:noProof/>
        <w:sz w:val="56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2CA363" wp14:editId="59B0E45E">
              <wp:simplePos x="0" y="0"/>
              <wp:positionH relativeFrom="column">
                <wp:posOffset>-1771650</wp:posOffset>
              </wp:positionH>
              <wp:positionV relativeFrom="paragraph">
                <wp:posOffset>-507365</wp:posOffset>
              </wp:positionV>
              <wp:extent cx="8429625" cy="120967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9625" cy="12096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4310A" w14:textId="77777777" w:rsidR="005F1CC9" w:rsidRDefault="005F1CC9" w:rsidP="005F1CC9">
                          <w:pPr>
                            <w:ind w:left="1560" w:right="78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83E5E6" wp14:editId="7017707C">
                                <wp:extent cx="1260475" cy="1109345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475" cy="1109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2CA363" id="_x0000_s1027" type="#_x0000_t202" style="position:absolute;margin-left:-139.5pt;margin-top:-39.95pt;width:663.7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XPIQIAACUEAAAOAAAAZHJzL2Uyb0RvYy54bWysU9uO2yAQfa/Uf0C8N3asJLux4qy22W5V&#10;aXuRtv0AAjhGBYYCib39+g7Ym03bt6p+QAxjzpw5c9jcDEaTk/RBgW3ofFZSIi0Hoeyhod++3r+5&#10;piREZgXTYGVDn2SgN9vXrza9q2UFHWghPUEQG+reNbSL0dVFEXgnDQszcNJisgVvWMTQHwrhWY/o&#10;RhdVWa6KHrxwHrgMAU/vxiTdZvy2lTx+btsgI9ENRW4xrz6v+7QW2w2rD565TvGJBvsHFoYpi0XP&#10;UHcsMnL06i8oo7iHAG2ccTAFtK3iMveA3czLP7p57JiTuRcUJ7izTOH/wfJPp0f3xZM4vIUBB5ib&#10;CO4B+PdALOw6Zg/y1nvoO8kEFp4nyYrehXq6mqQOdUgg+/4jCBwyO0bIQEPrTVIF+ySIjgN4Oosu&#10;h0g4Hl4vqvWqWlLCMTevyvXqaplrsPr5uvMhvpdgSNo01ONUMzw7PYSY6LD6+ZdULYBW4l5pnYPk&#10;JLnTnpwYeoBxLm0c29RHg3zH82WJ31Q2my9dyci/oWlL+oaul8g3gVtIZbKHjIpoZK0MdpSwJmsl&#10;1d5ZkX+JTOlxj4S1nWRMyo0axmE/ECUmjZOqexBPqKuH0bf4znDTgf9JSY+ebWj4cWReUqI/WJzN&#10;er5YJJPnYLG8qjDwl5n9ZYZZjlANjZSM213MD2Ns7BZn2Kqs7guTiTJ6MUszvZtk9ss4//Xyure/&#10;AAAA//8DAFBLAwQUAAYACAAAACEA+hDOct8AAAANAQAADwAAAGRycy9kb3ducmV2LnhtbEyPzU7D&#10;MBCE70i8g7VI3Fq7Ado6xKkQElKlntKWuxsvcYR/othtw9uzPcFtRjua/abaTN6xC46pj0HBYi6A&#10;YWij6UOn4Hj4mK2BpayD0S4GVPCDCTb1/V2lSxOvocHLPneMSkIqtQKb81BynlqLXqd5HDDQ7SuO&#10;XmeyY8fNqK9U7h0vhFhyr/tAH6we8N1i+70/ewWNlNsnbj93jXTuuOMF5rhFpR4fprdXYBmn/BeG&#10;Gz6hQ01Mp3gOJjGnYFasJI3JpFZSArtFxPP6BdiJ1EIsgdcV/7+i/gUAAP//AwBQSwECLQAUAAYA&#10;CAAAACEAtoM4kv4AAADhAQAAEwAAAAAAAAAAAAAAAAAAAAAAW0NvbnRlbnRfVHlwZXNdLnhtbFBL&#10;AQItABQABgAIAAAAIQA4/SH/1gAAAJQBAAALAAAAAAAAAAAAAAAAAC8BAABfcmVscy8ucmVsc1BL&#10;AQItABQABgAIAAAAIQDDT/XPIQIAACUEAAAOAAAAAAAAAAAAAAAAAC4CAABkcnMvZTJvRG9jLnht&#10;bFBLAQItABQABgAIAAAAIQD6EM5y3wAAAA0BAAAPAAAAAAAAAAAAAAAAAHsEAABkcnMvZG93bnJl&#10;di54bWxQSwUGAAAAAAQABADzAAAAhwUAAAAA&#10;" fillcolor="#1f3763 [1604]" stroked="f">
              <v:textbox>
                <w:txbxContent>
                  <w:p w14:paraId="23E4310A" w14:textId="77777777" w:rsidR="005F1CC9" w:rsidRDefault="005F1CC9" w:rsidP="005F1CC9">
                    <w:pPr>
                      <w:ind w:left="1560" w:right="78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83E5E6" wp14:editId="7017707C">
                          <wp:extent cx="1260475" cy="1109345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475" cy="1109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039F5"/>
    <w:multiLevelType w:val="hybridMultilevel"/>
    <w:tmpl w:val="7438118E"/>
    <w:lvl w:ilvl="0" w:tplc="8E12DA9C">
      <w:start w:val="1"/>
      <w:numFmt w:val="bullet"/>
      <w:lvlText w:val="/"/>
      <w:lvlJc w:val="left"/>
      <w:pPr>
        <w:ind w:left="720" w:hanging="360"/>
      </w:pPr>
      <w:rPr>
        <w:rFonts w:ascii="Calibri" w:hAnsi="Calibri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23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E2"/>
    <w:rsid w:val="0004159B"/>
    <w:rsid w:val="000C5A90"/>
    <w:rsid w:val="000D1576"/>
    <w:rsid w:val="0010068A"/>
    <w:rsid w:val="0012036A"/>
    <w:rsid w:val="00133666"/>
    <w:rsid w:val="00135EA8"/>
    <w:rsid w:val="00157BB1"/>
    <w:rsid w:val="00165378"/>
    <w:rsid w:val="0017778B"/>
    <w:rsid w:val="00201858"/>
    <w:rsid w:val="002172E2"/>
    <w:rsid w:val="00221898"/>
    <w:rsid w:val="00231680"/>
    <w:rsid w:val="00277E22"/>
    <w:rsid w:val="002A7E1D"/>
    <w:rsid w:val="00347337"/>
    <w:rsid w:val="00363DEF"/>
    <w:rsid w:val="0039422A"/>
    <w:rsid w:val="004223C9"/>
    <w:rsid w:val="004360B0"/>
    <w:rsid w:val="00476D01"/>
    <w:rsid w:val="004A6636"/>
    <w:rsid w:val="004B59A4"/>
    <w:rsid w:val="004D41C8"/>
    <w:rsid w:val="004D7E71"/>
    <w:rsid w:val="004F383A"/>
    <w:rsid w:val="005202D7"/>
    <w:rsid w:val="005211AA"/>
    <w:rsid w:val="00527C40"/>
    <w:rsid w:val="00584FE2"/>
    <w:rsid w:val="005A0F21"/>
    <w:rsid w:val="005C24E0"/>
    <w:rsid w:val="005F1CC9"/>
    <w:rsid w:val="00660DC1"/>
    <w:rsid w:val="00766622"/>
    <w:rsid w:val="007D4647"/>
    <w:rsid w:val="00801C31"/>
    <w:rsid w:val="008274FD"/>
    <w:rsid w:val="00832C79"/>
    <w:rsid w:val="00847000"/>
    <w:rsid w:val="008A7A3B"/>
    <w:rsid w:val="008B2A39"/>
    <w:rsid w:val="0092137D"/>
    <w:rsid w:val="00957F20"/>
    <w:rsid w:val="009B14EB"/>
    <w:rsid w:val="009B6A99"/>
    <w:rsid w:val="00A22FF8"/>
    <w:rsid w:val="00A4762A"/>
    <w:rsid w:val="00A671A5"/>
    <w:rsid w:val="00A877E7"/>
    <w:rsid w:val="00A95E28"/>
    <w:rsid w:val="00AA00B6"/>
    <w:rsid w:val="00AB1BEF"/>
    <w:rsid w:val="00AC1901"/>
    <w:rsid w:val="00AC3115"/>
    <w:rsid w:val="00B118E3"/>
    <w:rsid w:val="00B32D9D"/>
    <w:rsid w:val="00B75695"/>
    <w:rsid w:val="00BA0496"/>
    <w:rsid w:val="00BA6CB9"/>
    <w:rsid w:val="00BF0511"/>
    <w:rsid w:val="00C75746"/>
    <w:rsid w:val="00CA01D6"/>
    <w:rsid w:val="00CA76AD"/>
    <w:rsid w:val="00CD7E9F"/>
    <w:rsid w:val="00CE622B"/>
    <w:rsid w:val="00D21A63"/>
    <w:rsid w:val="00DE0202"/>
    <w:rsid w:val="00DF393D"/>
    <w:rsid w:val="00E12433"/>
    <w:rsid w:val="00EA34B5"/>
    <w:rsid w:val="00EE06B6"/>
    <w:rsid w:val="00EF003F"/>
    <w:rsid w:val="00F0777D"/>
    <w:rsid w:val="00F35826"/>
    <w:rsid w:val="00F41A05"/>
    <w:rsid w:val="00F54BF3"/>
    <w:rsid w:val="00FA7504"/>
    <w:rsid w:val="00FC65FE"/>
    <w:rsid w:val="01CB394E"/>
    <w:rsid w:val="01E79CA6"/>
    <w:rsid w:val="02DC3E66"/>
    <w:rsid w:val="02EBD027"/>
    <w:rsid w:val="03664061"/>
    <w:rsid w:val="036709AF"/>
    <w:rsid w:val="03905E99"/>
    <w:rsid w:val="0470FFA7"/>
    <w:rsid w:val="04FBFCA6"/>
    <w:rsid w:val="05CBFD61"/>
    <w:rsid w:val="060CD008"/>
    <w:rsid w:val="0794A30B"/>
    <w:rsid w:val="09B6313F"/>
    <w:rsid w:val="0ACC43CD"/>
    <w:rsid w:val="0BA577E8"/>
    <w:rsid w:val="0BBFB56E"/>
    <w:rsid w:val="0C7A5459"/>
    <w:rsid w:val="0CF3FA4A"/>
    <w:rsid w:val="0CFC9C0C"/>
    <w:rsid w:val="102B9B0C"/>
    <w:rsid w:val="118C954D"/>
    <w:rsid w:val="12690746"/>
    <w:rsid w:val="12EE3B2F"/>
    <w:rsid w:val="13CD7685"/>
    <w:rsid w:val="13FEC7C7"/>
    <w:rsid w:val="16AA59CA"/>
    <w:rsid w:val="16CB023B"/>
    <w:rsid w:val="16DD1350"/>
    <w:rsid w:val="183645EC"/>
    <w:rsid w:val="184B6B88"/>
    <w:rsid w:val="18A0C8A3"/>
    <w:rsid w:val="19479C8A"/>
    <w:rsid w:val="197922FB"/>
    <w:rsid w:val="19F45C83"/>
    <w:rsid w:val="1BCF8456"/>
    <w:rsid w:val="1BF0B14F"/>
    <w:rsid w:val="1C6A94F9"/>
    <w:rsid w:val="1C7F3D4C"/>
    <w:rsid w:val="1EADDBFB"/>
    <w:rsid w:val="1F5980D1"/>
    <w:rsid w:val="1F7638FB"/>
    <w:rsid w:val="1FB6DE0E"/>
    <w:rsid w:val="2037BA6F"/>
    <w:rsid w:val="2241C6C6"/>
    <w:rsid w:val="228D2326"/>
    <w:rsid w:val="26261F92"/>
    <w:rsid w:val="2659D9D5"/>
    <w:rsid w:val="270E188B"/>
    <w:rsid w:val="2959EAD4"/>
    <w:rsid w:val="2A08BE53"/>
    <w:rsid w:val="2B4E032D"/>
    <w:rsid w:val="2BED53A8"/>
    <w:rsid w:val="2DB91F1A"/>
    <w:rsid w:val="2E0B8492"/>
    <w:rsid w:val="2E96686D"/>
    <w:rsid w:val="2F93F383"/>
    <w:rsid w:val="313A6ABC"/>
    <w:rsid w:val="32D63B1D"/>
    <w:rsid w:val="3350B133"/>
    <w:rsid w:val="360DDBDF"/>
    <w:rsid w:val="3627CD8A"/>
    <w:rsid w:val="362B0885"/>
    <w:rsid w:val="36B58248"/>
    <w:rsid w:val="36E7C2B9"/>
    <w:rsid w:val="376F72BA"/>
    <w:rsid w:val="3A5566E6"/>
    <w:rsid w:val="3BB71B77"/>
    <w:rsid w:val="3C328A2D"/>
    <w:rsid w:val="3D861F76"/>
    <w:rsid w:val="3E8E1298"/>
    <w:rsid w:val="3FCFB782"/>
    <w:rsid w:val="4029E2F9"/>
    <w:rsid w:val="408C3EBB"/>
    <w:rsid w:val="40DAC862"/>
    <w:rsid w:val="43F560FA"/>
    <w:rsid w:val="4451319F"/>
    <w:rsid w:val="45070872"/>
    <w:rsid w:val="462E4A14"/>
    <w:rsid w:val="476BD18D"/>
    <w:rsid w:val="4AB64BBA"/>
    <w:rsid w:val="4BBC79F2"/>
    <w:rsid w:val="4C3F42B0"/>
    <w:rsid w:val="4C8AF660"/>
    <w:rsid w:val="4D3223C4"/>
    <w:rsid w:val="4D33A6E0"/>
    <w:rsid w:val="4D65BDD5"/>
    <w:rsid w:val="4D6DDBC3"/>
    <w:rsid w:val="4E15822C"/>
    <w:rsid w:val="4ECDAFE2"/>
    <w:rsid w:val="4EDEA57D"/>
    <w:rsid w:val="510DEC77"/>
    <w:rsid w:val="52414CE6"/>
    <w:rsid w:val="53F38C52"/>
    <w:rsid w:val="5478A940"/>
    <w:rsid w:val="594C1A63"/>
    <w:rsid w:val="5AC1839F"/>
    <w:rsid w:val="5BA30667"/>
    <w:rsid w:val="5C859AE2"/>
    <w:rsid w:val="5E94EF26"/>
    <w:rsid w:val="6139CC22"/>
    <w:rsid w:val="65727F38"/>
    <w:rsid w:val="68ADA384"/>
    <w:rsid w:val="6D8E0010"/>
    <w:rsid w:val="6DA2DA2B"/>
    <w:rsid w:val="6E6F9A4E"/>
    <w:rsid w:val="6E9FBD29"/>
    <w:rsid w:val="6EE9E2C1"/>
    <w:rsid w:val="6EEEDAEF"/>
    <w:rsid w:val="6F147F22"/>
    <w:rsid w:val="7034A326"/>
    <w:rsid w:val="710BDFD0"/>
    <w:rsid w:val="716D8EDE"/>
    <w:rsid w:val="7247C989"/>
    <w:rsid w:val="72B5A508"/>
    <w:rsid w:val="75012C17"/>
    <w:rsid w:val="751A5474"/>
    <w:rsid w:val="756BDAA5"/>
    <w:rsid w:val="76B624D5"/>
    <w:rsid w:val="76F4F4A6"/>
    <w:rsid w:val="79D49D3A"/>
    <w:rsid w:val="7A28ABD1"/>
    <w:rsid w:val="7A37C725"/>
    <w:rsid w:val="7B18C463"/>
    <w:rsid w:val="7B706D9B"/>
    <w:rsid w:val="7CE1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07573"/>
  <w15:chartTrackingRefBased/>
  <w15:docId w15:val="{6B7E9F04-2CDB-47B8-99C2-C63CAE0A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06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CC9"/>
  </w:style>
  <w:style w:type="paragraph" w:styleId="Pieddepage">
    <w:name w:val="footer"/>
    <w:basedOn w:val="Normal"/>
    <w:link w:val="PieddepageCar"/>
    <w:uiPriority w:val="99"/>
    <w:unhideWhenUsed/>
    <w:rsid w:val="005F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ferron@altio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tio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bourcet@freng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ng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5602</Characters>
  <Application>Microsoft Office Word</Application>
  <DocSecurity>0</DocSecurity>
  <Lines>81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 VIROT</dc:creator>
  <cp:keywords/>
  <dc:description/>
  <cp:lastModifiedBy>Justine DUCASTELLE</cp:lastModifiedBy>
  <cp:revision>23</cp:revision>
  <cp:lastPrinted>2023-11-20T17:42:00Z</cp:lastPrinted>
  <dcterms:created xsi:type="dcterms:W3CDTF">2023-11-23T23:22:00Z</dcterms:created>
  <dcterms:modified xsi:type="dcterms:W3CDTF">2023-11-27T13:16:00Z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affd1fb19ff11c11757815b68615853b12b24ebb9769cc2cd2d5582bfa64ddaa</vt:lpwstr>
  </property>
</Properties>
</file>